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3B" w:rsidRPr="006A56C7" w:rsidRDefault="006A56C7" w:rsidP="00E3053B">
      <w:pPr>
        <w:jc w:val="center"/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</w:pPr>
      <w:r w:rsidRPr="006A56C7"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 xml:space="preserve">Announcement </w:t>
      </w:r>
      <w:r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 xml:space="preserve">of </w:t>
      </w:r>
      <w:r w:rsidR="00E3053B" w:rsidRPr="00AE663F"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 xml:space="preserve">WASWAC </w:t>
      </w:r>
      <w:r w:rsidR="00E3053B"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>a</w:t>
      </w:r>
      <w:r w:rsidR="00E3053B" w:rsidRPr="00AE663F"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>wards (20</w:t>
      </w:r>
      <w:r w:rsidR="00E3053B"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>22</w:t>
      </w:r>
      <w:r w:rsidR="00E3053B" w:rsidRPr="00AE663F">
        <w:rPr>
          <w:rFonts w:ascii="Calibri" w:eastAsia="Arial Unicode MS" w:hAnsi="Calibri" w:cs="Arial Unicode MS"/>
          <w:b/>
          <w:color w:val="FF0000"/>
          <w:kern w:val="0"/>
          <w:sz w:val="36"/>
          <w:szCs w:val="36"/>
          <w:u w:color="000000"/>
          <w:lang w:eastAsia="en-US"/>
        </w:rPr>
        <w:t>)</w:t>
      </w:r>
    </w:p>
    <w:p w:rsidR="00E3053B" w:rsidRPr="00AE663F" w:rsidRDefault="00E3053B" w:rsidP="00E3053B">
      <w:pPr>
        <w:spacing w:line="360" w:lineRule="auto"/>
        <w:rPr>
          <w:rFonts w:ascii="Calibri" w:hAnsi="Calibri" w:cs="Vrinda"/>
          <w:spacing w:val="10"/>
          <w:sz w:val="24"/>
          <w:u w:color="000000"/>
        </w:rPr>
      </w:pPr>
      <w:r w:rsidRPr="00AE663F">
        <w:rPr>
          <w:rFonts w:ascii="Calibri" w:hAnsi="Calibri" w:cs="Vrinda"/>
          <w:spacing w:val="10"/>
          <w:sz w:val="24"/>
          <w:u w:color="000000"/>
        </w:rPr>
        <w:t>According to the BASIC RULES FOR WASWAC AWARDS, the Award Committee (WASWAC AC) issued the Announcement of WASWAC Award (20</w:t>
      </w:r>
      <w:r>
        <w:rPr>
          <w:rFonts w:ascii="Calibri" w:hAnsi="Calibri" w:cs="Vrinda"/>
          <w:spacing w:val="10"/>
          <w:sz w:val="24"/>
          <w:u w:color="000000"/>
        </w:rPr>
        <w:t>22</w:t>
      </w:r>
      <w:r w:rsidRPr="00AE663F">
        <w:rPr>
          <w:rFonts w:ascii="Calibri" w:hAnsi="Calibri" w:cs="Vrinda"/>
          <w:spacing w:val="10"/>
          <w:sz w:val="24"/>
          <w:u w:color="000000"/>
        </w:rPr>
        <w:t xml:space="preserve">) as following: </w:t>
      </w:r>
    </w:p>
    <w:p w:rsidR="00E3053B" w:rsidRPr="003008BA" w:rsidRDefault="00E3053B" w:rsidP="00E3053B">
      <w:pPr>
        <w:spacing w:line="360" w:lineRule="auto"/>
        <w:rPr>
          <w:rFonts w:ascii="Calibri" w:hAnsi="Calibri" w:cs="Vrinda"/>
          <w:color w:val="FF0000"/>
          <w:spacing w:val="10"/>
          <w:sz w:val="24"/>
          <w:u w:color="000000"/>
        </w:rPr>
      </w:pPr>
      <w:r w:rsidRPr="003008BA">
        <w:rPr>
          <w:rFonts w:ascii="Calibri" w:hAnsi="Calibri" w:cs="Vrinda"/>
          <w:color w:val="FF0000"/>
          <w:spacing w:val="10"/>
          <w:sz w:val="24"/>
          <w:u w:color="000000"/>
        </w:rPr>
        <w:t>1. Types and number of awards</w:t>
      </w:r>
    </w:p>
    <w:tbl>
      <w:tblPr>
        <w:tblStyle w:val="a4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4673"/>
        <w:gridCol w:w="4241"/>
      </w:tblGrid>
      <w:tr w:rsidR="00E3053B" w:rsidTr="00750055">
        <w:tc>
          <w:tcPr>
            <w:tcW w:w="704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>
              <w:rPr>
                <w:rFonts w:ascii="Calibri" w:hAnsi="Calibri" w:cs="Vrinda" w:hint="eastAsia"/>
                <w:spacing w:val="10"/>
                <w:sz w:val="24"/>
                <w:u w:color="000000"/>
              </w:rPr>
              <w:t>N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>o.</w:t>
            </w:r>
          </w:p>
        </w:tc>
        <w:tc>
          <w:tcPr>
            <w:tcW w:w="4673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>
              <w:rPr>
                <w:rFonts w:ascii="Calibri" w:hAnsi="Calibri" w:cs="Vrinda" w:hint="eastAsia"/>
                <w:spacing w:val="10"/>
                <w:sz w:val="24"/>
                <w:u w:color="000000"/>
              </w:rPr>
              <w:t>Award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 xml:space="preserve"> Type</w:t>
            </w:r>
          </w:p>
        </w:tc>
        <w:tc>
          <w:tcPr>
            <w:tcW w:w="4241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>
              <w:rPr>
                <w:rFonts w:ascii="Calibri" w:hAnsi="Calibri" w:cs="Vrinda" w:hint="eastAsia"/>
                <w:spacing w:val="10"/>
                <w:sz w:val="24"/>
                <w:u w:color="000000"/>
              </w:rPr>
              <w:t>Number</w:t>
            </w:r>
          </w:p>
        </w:tc>
      </w:tr>
      <w:tr w:rsidR="00E3053B" w:rsidTr="00750055">
        <w:tc>
          <w:tcPr>
            <w:tcW w:w="704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jc w:val="center"/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 w:hint="eastAsia"/>
                <w:color w:val="FFFFFF" w:themeColor="background1"/>
                <w:spacing w:val="10"/>
                <w:sz w:val="24"/>
                <w:u w:color="000000"/>
              </w:rPr>
              <w:t>1</w:t>
            </w:r>
          </w:p>
        </w:tc>
        <w:tc>
          <w:tcPr>
            <w:tcW w:w="4673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Norman Hudson Memorial Award (NHMA)</w:t>
            </w:r>
          </w:p>
        </w:tc>
        <w:tc>
          <w:tcPr>
            <w:tcW w:w="4241" w:type="dxa"/>
            <w:shd w:val="clear" w:color="auto" w:fill="9CC2E5" w:themeFill="accent1" w:themeFillTint="99"/>
            <w:vAlign w:val="center"/>
          </w:tcPr>
          <w:p w:rsidR="00E3053B" w:rsidRPr="00B73C65" w:rsidRDefault="00E3053B" w:rsidP="00E3053B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no more than 3 awardees for this time. (No more than one for </w:t>
            </w:r>
            <w:r w:rsidR="00AF6F87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e</w:t>
            </w: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very year, between 20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20</w:t>
            </w: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 to 20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22</w:t>
            </w: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.)</w:t>
            </w:r>
          </w:p>
        </w:tc>
      </w:tr>
      <w:tr w:rsidR="00E3053B" w:rsidTr="00750055">
        <w:tc>
          <w:tcPr>
            <w:tcW w:w="704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jc w:val="center"/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 w:hint="eastAsia"/>
                <w:color w:val="FFFFFF" w:themeColor="background1"/>
                <w:spacing w:val="10"/>
                <w:sz w:val="24"/>
                <w:u w:color="000000"/>
              </w:rPr>
              <w:t>2</w:t>
            </w:r>
          </w:p>
        </w:tc>
        <w:tc>
          <w:tcPr>
            <w:tcW w:w="4673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Distinguished Research Award (DRA)</w:t>
            </w:r>
          </w:p>
        </w:tc>
        <w:tc>
          <w:tcPr>
            <w:tcW w:w="4241" w:type="dxa"/>
            <w:shd w:val="clear" w:color="auto" w:fill="9CC2E5" w:themeFill="accent1" w:themeFillTint="99"/>
            <w:vAlign w:val="center"/>
          </w:tcPr>
          <w:p w:rsidR="00E3053B" w:rsidRPr="00B73C65" w:rsidRDefault="00E3053B" w:rsidP="00E3053B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no more than 3 awardees for 20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22</w:t>
            </w: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.</w:t>
            </w:r>
          </w:p>
        </w:tc>
      </w:tr>
      <w:tr w:rsidR="00E3053B" w:rsidTr="00750055">
        <w:tc>
          <w:tcPr>
            <w:tcW w:w="704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jc w:val="center"/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 w:hint="eastAsia"/>
                <w:color w:val="FFFFFF" w:themeColor="background1"/>
                <w:spacing w:val="10"/>
                <w:sz w:val="24"/>
                <w:u w:color="000000"/>
              </w:rPr>
              <w:t>3</w:t>
            </w:r>
          </w:p>
        </w:tc>
        <w:tc>
          <w:tcPr>
            <w:tcW w:w="4673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Distinguished Extension Award (DEA)</w:t>
            </w:r>
          </w:p>
        </w:tc>
        <w:tc>
          <w:tcPr>
            <w:tcW w:w="4241" w:type="dxa"/>
            <w:shd w:val="clear" w:color="auto" w:fill="9CC2E5" w:themeFill="accent1" w:themeFillTint="99"/>
            <w:vAlign w:val="center"/>
          </w:tcPr>
          <w:p w:rsidR="00E3053B" w:rsidRPr="00B73C65" w:rsidRDefault="00E3053B" w:rsidP="00E3053B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no more than 3 awardees for 20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22</w:t>
            </w: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.</w:t>
            </w:r>
          </w:p>
        </w:tc>
      </w:tr>
      <w:tr w:rsidR="00E3053B" w:rsidTr="00750055">
        <w:tc>
          <w:tcPr>
            <w:tcW w:w="704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jc w:val="center"/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 w:hint="eastAsia"/>
                <w:color w:val="FFFFFF" w:themeColor="background1"/>
                <w:spacing w:val="10"/>
                <w:sz w:val="24"/>
                <w:u w:color="000000"/>
              </w:rPr>
              <w:t>4</w:t>
            </w:r>
          </w:p>
        </w:tc>
        <w:tc>
          <w:tcPr>
            <w:tcW w:w="4673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Special Contribution Award (SCA)</w:t>
            </w:r>
          </w:p>
        </w:tc>
        <w:tc>
          <w:tcPr>
            <w:tcW w:w="4241" w:type="dxa"/>
            <w:shd w:val="clear" w:color="auto" w:fill="9CC2E5" w:themeFill="accent1" w:themeFillTint="99"/>
            <w:vAlign w:val="center"/>
          </w:tcPr>
          <w:p w:rsidR="00E3053B" w:rsidRPr="00B73C65" w:rsidRDefault="00E3053B" w:rsidP="00E3053B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no more than 2 awardees for 20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22</w:t>
            </w:r>
            <w:r w:rsidRPr="00B73C6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.</w:t>
            </w:r>
          </w:p>
        </w:tc>
      </w:tr>
    </w:tbl>
    <w:p w:rsidR="00E3053B" w:rsidRPr="003008BA" w:rsidRDefault="00E3053B" w:rsidP="00E3053B">
      <w:pPr>
        <w:spacing w:beforeLines="50" w:before="156" w:line="360" w:lineRule="auto"/>
        <w:rPr>
          <w:rFonts w:ascii="Calibri" w:hAnsi="Calibri" w:cs="Vrinda"/>
          <w:color w:val="FF0000"/>
          <w:spacing w:val="10"/>
          <w:sz w:val="24"/>
          <w:u w:color="000000"/>
        </w:rPr>
      </w:pPr>
      <w:r w:rsidRPr="003008BA">
        <w:rPr>
          <w:rFonts w:ascii="Calibri" w:hAnsi="Calibri" w:cs="Vrinda"/>
          <w:color w:val="FF0000"/>
          <w:spacing w:val="10"/>
          <w:sz w:val="24"/>
          <w:u w:color="000000"/>
        </w:rPr>
        <w:t>2. Criteria of Awards</w:t>
      </w: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AE663F">
              <w:rPr>
                <w:rFonts w:ascii="Calibri" w:hAnsi="Calibri" w:cs="Vrinda"/>
                <w:spacing w:val="10"/>
                <w:sz w:val="24"/>
                <w:u w:color="000000"/>
              </w:rPr>
              <w:t>WASWAC Norman Hudson Memorial Award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 xml:space="preserve"> (NHMA)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5C1FCC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should be a member of WASWAC.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AF6F87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5C1FCC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The candidates have made outstanding achievements in soil and water conservation </w:t>
            </w:r>
            <w:r w:rsidR="00AF6F87" w:rsidRPr="005B4BA7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at global or regional scale.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5C1FCC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have a great reputation over the world.</w:t>
            </w:r>
          </w:p>
        </w:tc>
      </w:tr>
    </w:tbl>
    <w:p w:rsidR="00E3053B" w:rsidRDefault="00E3053B" w:rsidP="00E3053B">
      <w:pPr>
        <w:rPr>
          <w:rFonts w:ascii="Calibri" w:hAnsi="Calibri" w:cs="Vrinda"/>
          <w:spacing w:val="10"/>
          <w:sz w:val="24"/>
          <w:u w:color="000000"/>
        </w:rPr>
      </w:pP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F22533">
              <w:rPr>
                <w:rFonts w:ascii="Calibri" w:hAnsi="Calibri" w:cs="Vrinda"/>
                <w:spacing w:val="10"/>
                <w:sz w:val="24"/>
                <w:u w:color="000000"/>
              </w:rPr>
              <w:t>WASWAC Distinguished Research Award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 xml:space="preserve"> (DRA)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F22533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should be a member of WASWAC.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AF6F87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F22533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have gained distinguished research achievements in soil and water conservation.</w:t>
            </w:r>
          </w:p>
        </w:tc>
      </w:tr>
    </w:tbl>
    <w:p w:rsidR="00E3053B" w:rsidRDefault="00E3053B" w:rsidP="00E3053B">
      <w:pPr>
        <w:rPr>
          <w:rFonts w:ascii="Calibri" w:hAnsi="Calibri" w:cs="Vrinda"/>
          <w:spacing w:val="10"/>
          <w:sz w:val="24"/>
          <w:u w:color="000000"/>
        </w:rPr>
      </w:pP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F22533">
              <w:rPr>
                <w:rFonts w:ascii="Calibri" w:hAnsi="Calibri" w:cs="Vrinda"/>
                <w:spacing w:val="10"/>
                <w:sz w:val="24"/>
                <w:u w:color="000000"/>
              </w:rPr>
              <w:t>WASWAC Distinguished Extension Award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 xml:space="preserve"> (DEA)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F22533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should be a member of WASWAC.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BD7382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F22533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have rich extension experiences and great impacts of promoting new technology application</w:t>
            </w:r>
            <w:r w:rsidR="00BD7382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in soil and water conservation.</w:t>
            </w:r>
          </w:p>
        </w:tc>
      </w:tr>
    </w:tbl>
    <w:p w:rsidR="00E3053B" w:rsidRDefault="00E3053B" w:rsidP="00E3053B">
      <w:pPr>
        <w:rPr>
          <w:rFonts w:ascii="Calibri" w:hAnsi="Calibri" w:cs="Vrinda"/>
          <w:spacing w:val="10"/>
          <w:sz w:val="24"/>
          <w:u w:color="000000"/>
        </w:rPr>
      </w:pP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5B4BA7">
              <w:rPr>
                <w:rFonts w:ascii="Calibri" w:hAnsi="Calibri" w:cs="Vrinda"/>
                <w:spacing w:val="10"/>
                <w:sz w:val="24"/>
                <w:u w:color="000000"/>
              </w:rPr>
              <w:t>WASWAC Special Contribution Award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 xml:space="preserve"> (SCA)</w:t>
            </w:r>
          </w:p>
        </w:tc>
      </w:tr>
      <w:tr w:rsidR="00E3053B" w:rsidTr="00750055">
        <w:trPr>
          <w:trHeight w:val="727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5B4BA7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have made a great contribution to soil and water conservation in management, study or technique service at global or regional scale.</w:t>
            </w:r>
          </w:p>
        </w:tc>
      </w:tr>
      <w:tr w:rsidR="00E3053B" w:rsidTr="00750055"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5B4BA7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candidates have made a great contribution to WASWAC or ISWCR (International Soil and Water Conservation Research) in association’s development, member’s attracting, paper’s review, academic activities promotion, financial supports, etc.</w:t>
            </w:r>
          </w:p>
        </w:tc>
      </w:tr>
    </w:tbl>
    <w:p w:rsidR="00AF6F87" w:rsidRDefault="00AF6F87" w:rsidP="00E3053B">
      <w:pPr>
        <w:spacing w:line="360" w:lineRule="auto"/>
        <w:rPr>
          <w:rFonts w:ascii="Calibri" w:hAnsi="Calibri" w:cs="Vrinda"/>
          <w:color w:val="FF0000"/>
          <w:spacing w:val="10"/>
          <w:sz w:val="24"/>
          <w:u w:color="000000"/>
        </w:rPr>
      </w:pPr>
    </w:p>
    <w:p w:rsidR="00E3053B" w:rsidRDefault="00E3053B" w:rsidP="00E3053B">
      <w:pPr>
        <w:spacing w:line="360" w:lineRule="auto"/>
        <w:rPr>
          <w:rFonts w:ascii="Calibri" w:hAnsi="Calibri" w:cs="Vrinda"/>
          <w:color w:val="FF0000"/>
          <w:spacing w:val="10"/>
          <w:sz w:val="24"/>
          <w:u w:color="000000"/>
        </w:rPr>
      </w:pPr>
      <w:r w:rsidRPr="003008BA">
        <w:rPr>
          <w:rFonts w:ascii="Calibri" w:hAnsi="Calibri" w:cs="Vrinda"/>
          <w:color w:val="FF0000"/>
          <w:spacing w:val="10"/>
          <w:sz w:val="24"/>
          <w:u w:color="000000"/>
        </w:rPr>
        <w:t xml:space="preserve">3. Procedures of appraise and choose </w:t>
      </w: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E3053B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4A2AB4">
              <w:rPr>
                <w:rFonts w:ascii="Calibri" w:hAnsi="Calibri" w:cs="Vrinda"/>
                <w:spacing w:val="10"/>
                <w:sz w:val="24"/>
                <w:u w:color="000000"/>
              </w:rPr>
              <w:lastRenderedPageBreak/>
              <w:t xml:space="preserve">(1) Nomination (the deadline is 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>April, 10, 2023</w:t>
            </w:r>
            <w:r w:rsidRPr="004A2AB4">
              <w:rPr>
                <w:rFonts w:ascii="Calibri" w:hAnsi="Calibri" w:cs="Vrinda"/>
                <w:spacing w:val="10"/>
                <w:sz w:val="24"/>
                <w:u w:color="000000"/>
              </w:rPr>
              <w:t>)</w:t>
            </w:r>
          </w:p>
        </w:tc>
      </w:tr>
      <w:tr w:rsidR="00E3053B" w:rsidTr="00750055">
        <w:trPr>
          <w:trHeight w:val="1283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4A2AB4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WASWAC councilor, advisor and regional representatives (vice president) could make the nomination for all four awards. Each councilor/advisor/vice president can recommend at most one candidate for each award including NHMA, DRA, DEA, SCA.</w:t>
            </w:r>
          </w:p>
        </w:tc>
      </w:tr>
      <w:tr w:rsidR="00E3053B" w:rsidTr="00750055">
        <w:trPr>
          <w:trHeight w:val="1697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4A2AB4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WASWAC members could make the nomination for NHMA, DRA and DEA. Each member could recommend at most one candidate for each award including NHMA, DRA and DEA. To produce a valid nomination, it is necessary to have at least five recommendations from members.</w:t>
            </w:r>
          </w:p>
        </w:tc>
      </w:tr>
      <w:tr w:rsidR="00E3053B" w:rsidTr="00750055">
        <w:trPr>
          <w:trHeight w:val="673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4A2AB4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SCA candidate only be recommended by WASWAC councilor/advisor/vice president.</w:t>
            </w:r>
          </w:p>
        </w:tc>
      </w:tr>
      <w:tr w:rsidR="00E3053B" w:rsidTr="00750055">
        <w:trPr>
          <w:trHeight w:val="1689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4A2AB4" w:rsidRDefault="00E3053B" w:rsidP="00AF6F87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4A2AB4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A formal recommendation form with handwritten signature and brief introduction about the achievements of the recommended candidate are necessary to submit to waswac@foxmail.com Please mark the subject of your email with “WASWAC award nomination”.</w:t>
            </w:r>
          </w:p>
        </w:tc>
      </w:tr>
    </w:tbl>
    <w:p w:rsidR="00E3053B" w:rsidRDefault="00E3053B" w:rsidP="00E3053B">
      <w:pPr>
        <w:rPr>
          <w:rFonts w:ascii="Calibri" w:hAnsi="Calibri" w:cs="Vrinda"/>
          <w:color w:val="FF0000"/>
          <w:spacing w:val="10"/>
          <w:sz w:val="24"/>
          <w:u w:color="000000"/>
        </w:rPr>
      </w:pP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2921F5">
              <w:rPr>
                <w:rFonts w:ascii="Calibri" w:hAnsi="Calibri" w:cs="Vrinda"/>
                <w:spacing w:val="10"/>
                <w:sz w:val="24"/>
                <w:u w:color="000000"/>
              </w:rPr>
              <w:t>(2) Primary Selection</w:t>
            </w:r>
          </w:p>
        </w:tc>
      </w:tr>
      <w:tr w:rsidR="00E3053B" w:rsidRPr="00B73C65" w:rsidTr="00750055">
        <w:trPr>
          <w:trHeight w:val="1002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Primary selection will be made by WASWAC AC based on the results of nomination. The number of official candidates cannot exceed 3 times of the number of final awardees.</w:t>
            </w:r>
          </w:p>
        </w:tc>
      </w:tr>
    </w:tbl>
    <w:p w:rsidR="00E3053B" w:rsidRDefault="00E3053B" w:rsidP="00E3053B">
      <w:pPr>
        <w:rPr>
          <w:rFonts w:ascii="Calibri" w:hAnsi="Calibri" w:cs="Vrinda"/>
          <w:color w:val="FF0000"/>
          <w:spacing w:val="10"/>
          <w:sz w:val="24"/>
          <w:u w:color="000000"/>
        </w:rPr>
      </w:pP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2921F5">
              <w:rPr>
                <w:rFonts w:ascii="Calibri" w:hAnsi="Calibri" w:cs="Vrinda"/>
                <w:spacing w:val="10"/>
                <w:sz w:val="24"/>
                <w:u w:color="000000"/>
              </w:rPr>
              <w:t>(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>3</w:t>
            </w:r>
            <w:r w:rsidRPr="002921F5">
              <w:rPr>
                <w:rFonts w:ascii="Calibri" w:hAnsi="Calibri" w:cs="Vrinda"/>
                <w:spacing w:val="10"/>
                <w:sz w:val="24"/>
                <w:u w:color="000000"/>
              </w:rPr>
              <w:t>) Final Evaluation</w:t>
            </w:r>
          </w:p>
        </w:tc>
      </w:tr>
      <w:tr w:rsidR="00E3053B" w:rsidRPr="00B73C65" w:rsidTr="00750055">
        <w:trPr>
          <w:trHeight w:val="1000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750055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official candidates will be submitted to WASWAC Council for voting to reveal the final awardees.</w:t>
            </w:r>
          </w:p>
        </w:tc>
      </w:tr>
    </w:tbl>
    <w:p w:rsidR="00E3053B" w:rsidRDefault="00E3053B" w:rsidP="00E3053B">
      <w:pPr>
        <w:rPr>
          <w:rFonts w:ascii="Calibri" w:hAnsi="Calibri" w:cs="Vrinda"/>
          <w:color w:val="FF0000"/>
          <w:spacing w:val="10"/>
          <w:sz w:val="24"/>
          <w:u w:color="000000"/>
        </w:rPr>
      </w:pPr>
    </w:p>
    <w:tbl>
      <w:tblPr>
        <w:tblStyle w:val="a4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E3053B" w:rsidTr="00750055">
        <w:tc>
          <w:tcPr>
            <w:tcW w:w="9629" w:type="dxa"/>
            <w:shd w:val="clear" w:color="auto" w:fill="BDD6EE" w:themeFill="accent1" w:themeFillTint="66"/>
            <w:vAlign w:val="center"/>
          </w:tcPr>
          <w:p w:rsidR="00E3053B" w:rsidRDefault="00E3053B" w:rsidP="00750055">
            <w:pPr>
              <w:spacing w:line="360" w:lineRule="auto"/>
              <w:jc w:val="center"/>
              <w:rPr>
                <w:rFonts w:ascii="Calibri" w:hAnsi="Calibri" w:cs="Vrinda"/>
                <w:spacing w:val="10"/>
                <w:sz w:val="24"/>
                <w:u w:color="000000"/>
              </w:rPr>
            </w:pPr>
            <w:r w:rsidRPr="002921F5">
              <w:rPr>
                <w:rFonts w:ascii="Calibri" w:hAnsi="Calibri" w:cs="Vrinda"/>
                <w:spacing w:val="10"/>
                <w:sz w:val="24"/>
                <w:u w:color="000000"/>
              </w:rPr>
              <w:t>(</w:t>
            </w:r>
            <w:r>
              <w:rPr>
                <w:rFonts w:ascii="Calibri" w:hAnsi="Calibri" w:cs="Vrinda"/>
                <w:spacing w:val="10"/>
                <w:sz w:val="24"/>
                <w:u w:color="000000"/>
              </w:rPr>
              <w:t>4</w:t>
            </w:r>
            <w:r w:rsidRPr="002921F5">
              <w:rPr>
                <w:rFonts w:ascii="Calibri" w:hAnsi="Calibri" w:cs="Vrinda"/>
                <w:spacing w:val="10"/>
                <w:sz w:val="24"/>
                <w:u w:color="000000"/>
              </w:rPr>
              <w:t>) Publicity</w:t>
            </w:r>
          </w:p>
        </w:tc>
      </w:tr>
      <w:tr w:rsidR="00E3053B" w:rsidRPr="00B73C65" w:rsidTr="00750055">
        <w:trPr>
          <w:trHeight w:val="1012"/>
        </w:trPr>
        <w:tc>
          <w:tcPr>
            <w:tcW w:w="9629" w:type="dxa"/>
            <w:shd w:val="clear" w:color="auto" w:fill="9CC2E5" w:themeFill="accent1" w:themeFillTint="99"/>
            <w:vAlign w:val="center"/>
          </w:tcPr>
          <w:p w:rsidR="00E3053B" w:rsidRPr="00B73C65" w:rsidRDefault="00E3053B" w:rsidP="00E3053B">
            <w:pP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</w:pP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award results will be publicized at the WASWAC f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ifth</w:t>
            </w: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 World Conference 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i</w:t>
            </w: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n 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June 19-23</w:t>
            </w: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, 20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22</w:t>
            </w: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, 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i</w:t>
            </w: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n the Hot News, and </w:t>
            </w:r>
            <w:r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 xml:space="preserve">in </w:t>
            </w:r>
            <w:r w:rsidRPr="002921F5">
              <w:rPr>
                <w:rFonts w:ascii="Calibri" w:hAnsi="Calibri" w:cs="Vrinda"/>
                <w:color w:val="FFFFFF" w:themeColor="background1"/>
                <w:spacing w:val="10"/>
                <w:sz w:val="24"/>
                <w:u w:color="000000"/>
              </w:rPr>
              <w:t>the official website of the Association as well.</w:t>
            </w:r>
          </w:p>
        </w:tc>
      </w:tr>
    </w:tbl>
    <w:p w:rsidR="00E3053B" w:rsidRPr="002921F5" w:rsidRDefault="00E3053B" w:rsidP="00E3053B">
      <w:pPr>
        <w:spacing w:line="360" w:lineRule="auto"/>
        <w:rPr>
          <w:rFonts w:ascii="Calibri" w:hAnsi="Calibri" w:cs="Vrinda"/>
          <w:color w:val="FF0000"/>
          <w:spacing w:val="10"/>
          <w:sz w:val="24"/>
          <w:u w:color="000000"/>
        </w:rPr>
      </w:pPr>
    </w:p>
    <w:p w:rsidR="00E3053B" w:rsidRDefault="00E3053B" w:rsidP="00E3053B">
      <w:pPr>
        <w:spacing w:line="360" w:lineRule="auto"/>
        <w:rPr>
          <w:rFonts w:ascii="Calibri" w:hAnsi="Calibri" w:cs="Vrinda"/>
          <w:spacing w:val="10"/>
          <w:sz w:val="24"/>
          <w:u w:color="000000"/>
        </w:rPr>
      </w:pPr>
      <w:r>
        <w:rPr>
          <w:rFonts w:ascii="Calibri" w:hAnsi="Calibri" w:cs="Vrinda"/>
          <w:spacing w:val="10"/>
          <w:sz w:val="24"/>
          <w:u w:color="000000"/>
        </w:rPr>
        <w:t xml:space="preserve">Please get back the recommendation form to </w:t>
      </w:r>
      <w:r w:rsidR="00054BC7">
        <w:rPr>
          <w:rFonts w:ascii="Calibri" w:hAnsi="Calibri" w:cs="Vrinda"/>
          <w:spacing w:val="10"/>
          <w:sz w:val="24"/>
          <w:u w:color="000000"/>
        </w:rPr>
        <w:t xml:space="preserve">Award Committee office </w:t>
      </w:r>
      <w:hyperlink r:id="rId6" w:history="1">
        <w:r w:rsidR="00054BC7" w:rsidRPr="00AE0EED">
          <w:rPr>
            <w:rStyle w:val="a3"/>
            <w:rFonts w:ascii="Calibri" w:hAnsi="Calibri" w:cs="Vrinda"/>
            <w:spacing w:val="10"/>
            <w:sz w:val="24"/>
            <w:u w:color="000000"/>
          </w:rPr>
          <w:t>WASWAC@foxmail.com</w:t>
        </w:r>
      </w:hyperlink>
      <w:r w:rsidR="00054BC7">
        <w:rPr>
          <w:rFonts w:ascii="Calibri" w:hAnsi="Calibri" w:cs="Vrinda"/>
          <w:spacing w:val="10"/>
          <w:sz w:val="24"/>
          <w:u w:color="000000"/>
        </w:rPr>
        <w:t xml:space="preserve"> </w:t>
      </w:r>
      <w:r w:rsidR="00CD30C2">
        <w:rPr>
          <w:rFonts w:ascii="Calibri" w:hAnsi="Calibri" w:cs="Vrinda" w:hint="eastAsia"/>
          <w:spacing w:val="10"/>
          <w:sz w:val="24"/>
          <w:u w:color="000000"/>
        </w:rPr>
        <w:t>and</w:t>
      </w:r>
      <w:r w:rsidR="00CD30C2">
        <w:rPr>
          <w:rFonts w:ascii="Calibri" w:hAnsi="Calibri" w:cs="Vrinda"/>
          <w:spacing w:val="10"/>
          <w:sz w:val="24"/>
          <w:u w:color="000000"/>
        </w:rPr>
        <w:t xml:space="preserve"> </w:t>
      </w:r>
      <w:hyperlink r:id="rId7" w:history="1">
        <w:r w:rsidR="00CD30C2" w:rsidRPr="00874FA5">
          <w:rPr>
            <w:rStyle w:val="a3"/>
            <w:rFonts w:ascii="Calibri" w:hAnsi="Calibri" w:cs="Vrinda"/>
            <w:spacing w:val="10"/>
            <w:sz w:val="24"/>
            <w:u w:color="000000"/>
          </w:rPr>
          <w:t>lirui@ms.iswc.ac.cn</w:t>
        </w:r>
      </w:hyperlink>
      <w:r w:rsidR="00CD30C2">
        <w:rPr>
          <w:rFonts w:ascii="Calibri" w:hAnsi="Calibri" w:cs="Vrinda"/>
          <w:spacing w:val="10"/>
          <w:sz w:val="24"/>
          <w:u w:color="000000"/>
        </w:rPr>
        <w:t xml:space="preserve"> </w:t>
      </w:r>
      <w:r w:rsidR="00C3422D">
        <w:rPr>
          <w:rFonts w:ascii="Calibri" w:hAnsi="Calibri" w:cs="Vrinda"/>
          <w:spacing w:val="10"/>
          <w:sz w:val="24"/>
          <w:u w:color="000000"/>
        </w:rPr>
        <w:t xml:space="preserve">or </w:t>
      </w:r>
      <w:hyperlink r:id="rId8" w:history="1">
        <w:r w:rsidR="00C3422D" w:rsidRPr="00041761">
          <w:rPr>
            <w:rStyle w:val="a3"/>
            <w:rFonts w:ascii="Calibri" w:hAnsi="Calibri" w:cs="Vrinda"/>
            <w:spacing w:val="10"/>
            <w:sz w:val="24"/>
            <w:u w:color="000000"/>
          </w:rPr>
          <w:t>liruicas@126.com</w:t>
        </w:r>
      </w:hyperlink>
      <w:r w:rsidR="00C3422D">
        <w:rPr>
          <w:rFonts w:ascii="Calibri" w:hAnsi="Calibri" w:cs="Vrinda"/>
          <w:spacing w:val="10"/>
          <w:sz w:val="24"/>
          <w:u w:color="000000"/>
        </w:rPr>
        <w:t xml:space="preserve"> </w:t>
      </w:r>
      <w:bookmarkStart w:id="0" w:name="_GoBack"/>
      <w:bookmarkEnd w:id="0"/>
      <w:r>
        <w:rPr>
          <w:rFonts w:ascii="Calibri" w:hAnsi="Calibri" w:cs="Vrinda"/>
          <w:spacing w:val="10"/>
          <w:sz w:val="24"/>
          <w:u w:color="000000"/>
        </w:rPr>
        <w:t xml:space="preserve"> before April 1</w:t>
      </w:r>
      <w:r w:rsidR="003B7B40">
        <w:rPr>
          <w:rFonts w:ascii="Calibri" w:hAnsi="Calibri" w:cs="Vrinda"/>
          <w:spacing w:val="10"/>
          <w:sz w:val="24"/>
          <w:u w:color="000000"/>
        </w:rPr>
        <w:t>5</w:t>
      </w:r>
      <w:r>
        <w:rPr>
          <w:rFonts w:ascii="Calibri" w:hAnsi="Calibri" w:cs="Vrinda"/>
          <w:spacing w:val="10"/>
          <w:sz w:val="24"/>
          <w:u w:color="000000"/>
        </w:rPr>
        <w:t>, 2023.</w:t>
      </w:r>
      <w:r w:rsidR="00054BC7">
        <w:rPr>
          <w:rFonts w:ascii="Calibri" w:hAnsi="Calibri" w:cs="Vrinda"/>
          <w:spacing w:val="10"/>
          <w:sz w:val="24"/>
          <w:u w:color="000000"/>
        </w:rPr>
        <w:t xml:space="preserve"> </w:t>
      </w:r>
      <w:r>
        <w:rPr>
          <w:rFonts w:ascii="Calibri" w:hAnsi="Calibri" w:cs="Vrinda" w:hint="eastAsia"/>
          <w:spacing w:val="10"/>
          <w:sz w:val="24"/>
          <w:u w:color="000000"/>
        </w:rPr>
        <w:t>T</w:t>
      </w:r>
      <w:r>
        <w:rPr>
          <w:rFonts w:ascii="Calibri" w:hAnsi="Calibri" w:cs="Vrinda"/>
          <w:spacing w:val="10"/>
          <w:sz w:val="24"/>
          <w:u w:color="000000"/>
        </w:rPr>
        <w:t xml:space="preserve">he form is attached in this file, and available in our official website: </w:t>
      </w:r>
      <w:hyperlink r:id="rId9" w:history="1">
        <w:r w:rsidR="00BA781D" w:rsidRPr="00B0174B">
          <w:rPr>
            <w:rStyle w:val="a3"/>
          </w:rPr>
          <w:t>http://www.waswac.org.cn/waswac/Awards</w:t>
        </w:r>
      </w:hyperlink>
      <w:r w:rsidR="00BA781D">
        <w:t>.</w:t>
      </w:r>
    </w:p>
    <w:p w:rsidR="003116F9" w:rsidRDefault="003116F9"/>
    <w:sectPr w:rsidR="003116F9" w:rsidSect="00E305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9F" w:rsidRDefault="005F4E9F" w:rsidP="00AF6F87">
      <w:r>
        <w:separator/>
      </w:r>
    </w:p>
  </w:endnote>
  <w:endnote w:type="continuationSeparator" w:id="0">
    <w:p w:rsidR="005F4E9F" w:rsidRDefault="005F4E9F" w:rsidP="00A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9F" w:rsidRDefault="005F4E9F" w:rsidP="00AF6F87">
      <w:r>
        <w:separator/>
      </w:r>
    </w:p>
  </w:footnote>
  <w:footnote w:type="continuationSeparator" w:id="0">
    <w:p w:rsidR="005F4E9F" w:rsidRDefault="005F4E9F" w:rsidP="00AF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3B"/>
    <w:rsid w:val="00054BC7"/>
    <w:rsid w:val="001404E0"/>
    <w:rsid w:val="00142FBC"/>
    <w:rsid w:val="001E2083"/>
    <w:rsid w:val="003116F9"/>
    <w:rsid w:val="003B7B40"/>
    <w:rsid w:val="003D11CA"/>
    <w:rsid w:val="004F6C52"/>
    <w:rsid w:val="00577241"/>
    <w:rsid w:val="005F4E9F"/>
    <w:rsid w:val="006A56C7"/>
    <w:rsid w:val="00820D66"/>
    <w:rsid w:val="008758C2"/>
    <w:rsid w:val="00A46545"/>
    <w:rsid w:val="00AF6F87"/>
    <w:rsid w:val="00BA781D"/>
    <w:rsid w:val="00BD7382"/>
    <w:rsid w:val="00C3422D"/>
    <w:rsid w:val="00CD30C2"/>
    <w:rsid w:val="00DB16AC"/>
    <w:rsid w:val="00E3053B"/>
    <w:rsid w:val="00E903DA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7E1FC"/>
  <w15:chartTrackingRefBased/>
  <w15:docId w15:val="{9ECF18E8-BEB0-4353-A010-850026B9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053B"/>
    <w:rPr>
      <w:color w:val="0000FF"/>
      <w:u w:val="single"/>
    </w:rPr>
  </w:style>
  <w:style w:type="table" w:styleId="a4">
    <w:name w:val="Table Grid"/>
    <w:basedOn w:val="a1"/>
    <w:uiPriority w:val="39"/>
    <w:rsid w:val="00E305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6F8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6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uicas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rui@ms.iswc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SWAC@fox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aswac.org.cn/waswac/Award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DELL</cp:lastModifiedBy>
  <cp:revision>5</cp:revision>
  <dcterms:created xsi:type="dcterms:W3CDTF">2023-03-03T02:44:00Z</dcterms:created>
  <dcterms:modified xsi:type="dcterms:W3CDTF">2023-03-13T02:09:00Z</dcterms:modified>
</cp:coreProperties>
</file>